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</w:t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ВЕРХОВНЫЙ СОВЕТ РЕСПУБЛИКИ ХАКАСИЯ</w:t>
      </w:r>
      <w:r/>
    </w:p>
    <w:p>
      <w:pPr>
        <w:pStyle w:val="6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здравоохранению и социальной политике</w:t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час.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 мин.                                                                     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да</w:t>
      </w:r>
      <w:r/>
    </w:p>
    <w:p>
      <w:pPr>
        <w:pStyle w:val="63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ЗАСЕДАНИЯ:</w:t>
      </w:r>
      <w:r/>
    </w:p>
    <w:p>
      <w:pPr>
        <w:pStyle w:val="63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 проекте закона Республики Хакасия № 15-37/08-7 «О внесении и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менения в Закон Республики Хакасия «О регулировании отдельных отнош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ний в сфере охраны здоровья граждан в Республике Хакасия».</w:t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 проекте закона Республики Хакасия № 15-37/120-7 «О внесении изменений в статью 1 Закона Республики Хакасия «О размере вознагражд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ния, прич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тающегося приемным родителям, и мерах социальной поддержки, предоставляемых приемной семье» и приложение 7 к Закону Республики Х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касия «О социальной поддержке детей-сирот, детей, оставшихся без попеч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ния родителей, и лиц из числа детей-сирот и детей, оставшихся без попеч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ния родителей».</w:t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 проекте закона Республики Хакасия № </w:t>
      </w:r>
      <w:r>
        <w:rPr>
          <w:bCs/>
          <w:sz w:val="28"/>
          <w:szCs w:val="28"/>
        </w:rPr>
        <w:t xml:space="preserve">15-37/117-7 «О внесении изм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нения в статью 1 Закона Республики Хакасия «О дополнительных мерах социал</w:t>
      </w:r>
      <w:r>
        <w:rPr>
          <w:bCs/>
          <w:sz w:val="28"/>
          <w:szCs w:val="28"/>
        </w:rPr>
        <w:t xml:space="preserve">ь</w:t>
      </w:r>
      <w:r>
        <w:rPr>
          <w:bCs/>
          <w:sz w:val="28"/>
          <w:szCs w:val="28"/>
        </w:rPr>
        <w:t xml:space="preserve">ной поддержки лиц, вышедших на страховую пенсию по старости, и о внесении изменений в отдельные законодательные акты Республики Хак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сия в сфере соц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альной поддержки населения»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 проекте закона Республики Хакасия № </w:t>
      </w:r>
      <w:r>
        <w:rPr>
          <w:bCs/>
          <w:sz w:val="28"/>
          <w:szCs w:val="28"/>
        </w:rPr>
        <w:t xml:space="preserve">15-37/116-7 «О внесении изменения в статью 3 Закона Республики Хакасия «О мерах социальной по</w:t>
      </w:r>
      <w:r>
        <w:rPr>
          <w:bCs/>
          <w:sz w:val="28"/>
          <w:szCs w:val="28"/>
        </w:rPr>
        <w:t xml:space="preserve">д</w:t>
      </w:r>
      <w:r>
        <w:rPr>
          <w:bCs/>
          <w:sz w:val="28"/>
          <w:szCs w:val="28"/>
        </w:rPr>
        <w:t xml:space="preserve">держки отдельных категорий граждан по оплате проезда на транспорте общ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го пользования»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 проекте закона Республики Хакасия № 15-37/119-7 «О внесении изменений в приложение к Закону Республики Хакасия «О наделении орг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нов местного самоуправления муниципальных районов и городских округов Республики Хакасия отдельными государственными полномочиями в сфере трудовых отношений».</w:t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О проекте закона Республики Хакасия № 15-37/09-7 «О внесении и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менений в отдельные законодательные акты Республики Хакасия в сфере предоставления дополнительных мер социальной поддержки участникам специальной военной операции и членам их семей»</w:t>
      </w:r>
      <w:r>
        <w:rPr>
          <w:bCs/>
          <w:sz w:val="28"/>
          <w:szCs w:val="28"/>
        </w:rPr>
        <w:t xml:space="preserve">.</w:t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О проекте закона Республики Хакасия № </w:t>
      </w:r>
      <w:r>
        <w:rPr>
          <w:bCs/>
          <w:sz w:val="28"/>
          <w:szCs w:val="28"/>
        </w:rPr>
        <w:t xml:space="preserve">15-37/10-7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дополн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тельных мерах социальной поддержки граждан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Российской Федерации, в</w:t>
      </w:r>
      <w:r>
        <w:rPr>
          <w:bCs/>
          <w:sz w:val="28"/>
          <w:szCs w:val="28"/>
        </w:rPr>
        <w:t xml:space="preserve">ы</w:t>
      </w:r>
      <w:r>
        <w:rPr>
          <w:bCs/>
          <w:sz w:val="28"/>
          <w:szCs w:val="28"/>
        </w:rPr>
        <w:t xml:space="preserve">полняющих (выполнявших)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обязанности военной службы, связанные с пр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ведением специальной военной операции»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проекте закона Республики Хакасия № 15-37/114-7 «О внесении изменения в статью 2 Закона Республики Хакасия «О дополнительных мерах социальной поддержки членов семей военнослужащих, с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трудников органов внутренних дел, государственной противопожарной службы, других госуда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ственных органов исполнительной власти, погибших (умерших) при испо</w:t>
      </w:r>
      <w:r>
        <w:rPr>
          <w:bCs/>
          <w:sz w:val="28"/>
          <w:szCs w:val="28"/>
        </w:rPr>
        <w:t xml:space="preserve">л</w:t>
      </w:r>
      <w:r>
        <w:rPr>
          <w:bCs/>
          <w:sz w:val="28"/>
          <w:szCs w:val="28"/>
        </w:rPr>
        <w:t xml:space="preserve">нении обязанностей военной службы (сл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жебных обязанностей)».</w:t>
      </w:r>
      <w:r>
        <w:rPr>
          <w:bCs/>
          <w:sz w:val="28"/>
          <w:szCs w:val="28"/>
        </w:rPr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 проекте закона Республики Хакасия № 15-37/118-7 «О внесении изменений в статьи 1 и 2 Закона Республики Хакасия «О порядке предоста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ления гра</w:t>
      </w:r>
      <w:r>
        <w:rPr>
          <w:bCs/>
          <w:sz w:val="28"/>
          <w:szCs w:val="28"/>
        </w:rPr>
        <w:t xml:space="preserve">ж</w:t>
      </w:r>
      <w:r>
        <w:rPr>
          <w:bCs/>
          <w:sz w:val="28"/>
          <w:szCs w:val="28"/>
        </w:rPr>
        <w:t xml:space="preserve">данам, обеспечиваемым жилыми помещениями в соответствии с Федеральным законом от 8 декабря 2010 года № 342-ФЗ «О внесении изм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нений в Федеральный закон «О статусе военнослужащих» и об обеспечении жилыми помещениями нек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торых категорий граждан», жилых помещений и наделении органов местного с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моуправления муниципальных образований Республики Хакасия государственными полномочиями по обеспечению ж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лыми п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мещениями отдельных категорий граждан».</w:t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проекте закона Республики Хакасия № 15-37/108-7 «О внесении изменения в статью 5 Закона Республики Хакасия «О наделении органов местного с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моуправления муниципальных образований Республики Хакасия государственными полномочиями по решению вопросов социальной по</w:t>
      </w:r>
      <w:r>
        <w:rPr>
          <w:bCs/>
          <w:sz w:val="28"/>
          <w:szCs w:val="28"/>
        </w:rPr>
        <w:t xml:space="preserve">д</w:t>
      </w:r>
      <w:r>
        <w:rPr>
          <w:bCs/>
          <w:sz w:val="28"/>
          <w:szCs w:val="28"/>
        </w:rPr>
        <w:t xml:space="preserve">держки детей-сирот, д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тей, оставшихся без попечения родителей, и лиц из числа детей-сирот и детей, оставшихся без попечения родителей».</w:t>
      </w:r>
      <w:r>
        <w:rPr>
          <w:bCs/>
          <w:sz w:val="28"/>
          <w:szCs w:val="28"/>
        </w:rPr>
        <w:t xml:space="preserve"> (Шир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ский Совет депутатов</w:t>
      </w:r>
      <w:r>
        <w:rPr>
          <w:bCs/>
          <w:sz w:val="28"/>
          <w:szCs w:val="28"/>
        </w:rPr>
        <w:t xml:space="preserve">)</w:t>
      </w:r>
      <w:r>
        <w:rPr>
          <w:bCs/>
          <w:sz w:val="28"/>
          <w:szCs w:val="28"/>
        </w:rPr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социальной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ab/>
        <w:tab/>
        <w:tab/>
        <w:tab/>
        <w:t xml:space="preserve">                           Е.В. Молостов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center" w:y="1"/>
    </w:pPr>
    <w:r>
      <w:rPr>
        <w:rStyle w:val="644"/>
      </w:rPr>
      <w:fldChar w:fldCharType="begin"/>
    </w:r>
    <w:r>
      <w:rPr>
        <w:rStyle w:val="644"/>
      </w:rPr>
      <w:instrText xml:space="preserve">PAGE  </w:instrText>
    </w:r>
    <w:r>
      <w:rPr>
        <w:rStyle w:val="644"/>
      </w:rPr>
      <w:fldChar w:fldCharType="end"/>
    </w:r>
    <w:r>
      <w:rPr>
        <w:rStyle w:val="644"/>
      </w:rPr>
    </w:r>
    <w:r/>
  </w:p>
  <w:p>
    <w:pPr>
      <w:pStyle w:val="64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paragraph" w:styleId="635">
    <w:name w:val="Заголовок 2"/>
    <w:basedOn w:val="634"/>
    <w:next w:val="634"/>
    <w:link w:val="649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636">
    <w:name w:val="Заголовок 3"/>
    <w:basedOn w:val="634"/>
    <w:next w:val="634"/>
    <w:link w:val="650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7">
    <w:name w:val="Основной шрифт абзаца"/>
    <w:next w:val="637"/>
    <w:link w:val="634"/>
    <w:semiHidden/>
  </w:style>
  <w:style w:type="table" w:styleId="638">
    <w:name w:val="Обычная таблица"/>
    <w:next w:val="638"/>
    <w:link w:val="634"/>
    <w:semiHidden/>
    <w:tblPr/>
  </w:style>
  <w:style w:type="numbering" w:styleId="639">
    <w:name w:val="Нет списка"/>
    <w:next w:val="639"/>
    <w:link w:val="634"/>
    <w:semiHidden/>
  </w:style>
  <w:style w:type="paragraph" w:styleId="640">
    <w:name w:val="Текст выноски"/>
    <w:basedOn w:val="634"/>
    <w:next w:val="640"/>
    <w:link w:val="634"/>
    <w:semiHidden/>
    <w:rPr>
      <w:rFonts w:ascii="Tahoma" w:hAnsi="Tahoma" w:cs="Tahoma"/>
      <w:sz w:val="16"/>
      <w:szCs w:val="16"/>
    </w:rPr>
  </w:style>
  <w:style w:type="paragraph" w:styleId="641">
    <w:name w:val="Основной текст с отступом 2"/>
    <w:basedOn w:val="634"/>
    <w:next w:val="641"/>
    <w:link w:val="634"/>
    <w:pPr>
      <w:ind w:firstLine="540"/>
      <w:jc w:val="center"/>
    </w:pPr>
    <w:rPr>
      <w:b/>
      <w:bCs/>
      <w:sz w:val="28"/>
    </w:rPr>
  </w:style>
  <w:style w:type="paragraph" w:styleId="642">
    <w:name w:val="Основной текст"/>
    <w:basedOn w:val="634"/>
    <w:next w:val="642"/>
    <w:link w:val="634"/>
    <w:pPr>
      <w:spacing w:after="120"/>
    </w:pPr>
  </w:style>
  <w:style w:type="paragraph" w:styleId="643">
    <w:name w:val="Верх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character" w:styleId="644">
    <w:name w:val="Номер страницы"/>
    <w:basedOn w:val="637"/>
    <w:next w:val="644"/>
    <w:link w:val="634"/>
  </w:style>
  <w:style w:type="paragraph" w:styleId="645">
    <w:name w:val="Нижний колонтитул"/>
    <w:basedOn w:val="634"/>
    <w:next w:val="645"/>
    <w:link w:val="634"/>
    <w:pPr>
      <w:tabs>
        <w:tab w:val="center" w:pos="4677" w:leader="none"/>
        <w:tab w:val="right" w:pos="9355" w:leader="none"/>
      </w:tabs>
    </w:pPr>
  </w:style>
  <w:style w:type="paragraph" w:styleId="646">
    <w:name w:val="Основной текст с отступом"/>
    <w:basedOn w:val="634"/>
    <w:next w:val="646"/>
    <w:link w:val="648"/>
    <w:pPr>
      <w:ind w:left="283"/>
      <w:spacing w:after="120"/>
    </w:pPr>
  </w:style>
  <w:style w:type="paragraph" w:styleId="647">
    <w:name w:val="ConsPlusNormal"/>
    <w:next w:val="647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8">
    <w:name w:val="Основной текст с отступом Знак"/>
    <w:next w:val="648"/>
    <w:link w:val="646"/>
    <w:rPr>
      <w:sz w:val="24"/>
      <w:szCs w:val="24"/>
    </w:rPr>
  </w:style>
  <w:style w:type="character" w:styleId="649">
    <w:name w:val="Заголовок 2 Знак"/>
    <w:next w:val="649"/>
    <w:link w:val="635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50">
    <w:name w:val="Заголовок 3 Знак"/>
    <w:next w:val="650"/>
    <w:link w:val="636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3090" w:default="1">
    <w:name w:val="Default Paragraph Font"/>
    <w:uiPriority w:val="1"/>
    <w:semiHidden/>
    <w:unhideWhenUsed/>
  </w:style>
  <w:style w:type="numbering" w:styleId="3091" w:default="1">
    <w:name w:val="No List"/>
    <w:uiPriority w:val="99"/>
    <w:semiHidden/>
    <w:unhideWhenUsed/>
  </w:style>
  <w:style w:type="table" w:styleId="30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571</cp:revision>
  <dcterms:created xsi:type="dcterms:W3CDTF">2007-04-26T07:47:00Z</dcterms:created>
  <dcterms:modified xsi:type="dcterms:W3CDTF">2023-01-31T10:11:59Z</dcterms:modified>
  <cp:version>917504</cp:version>
</cp:coreProperties>
</file>